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Kovalchuk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zvetohek.com1412@gmail.com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+48889013230 ,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Charlotte</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13.11.2015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Amelie</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09.04.2019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Sophie</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04.09.2020</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