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Kobeliatska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denyana570@gmail.com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+48451630300 ,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Denys Kobeliatskyi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