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Маргарита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+359893338760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Неджо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Мерт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Гошо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Мишо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10.7.2017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Дафи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9.8.2019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Умут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10.7.2016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Станка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10.8.2016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Мариян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11.8.2018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9.8.2017 г.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Стефи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5.7.2016 г.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Виолета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10.8.2017 г.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Хриси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11.8.2019 г.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