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Gurbuz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agata.staniaszek@op.pl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+48734187999 ,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Suleyman Gurbuz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Yasmin Gurbuz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05.10.2018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25.04.2026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