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Nojus Lithuania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