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Надежда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Халкин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4.5.1990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+359885235020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nadezhdanenkova@gmail.com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Калоян Халкин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1.4.2016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Борис Халкин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13.4.2019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18.4.2026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