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Nakonechna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nakonechnavika3@gmail.com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+48791731953 ,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Anna Nakonechna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15.03.2010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Hanna Ladkova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17.04.2010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