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Włodarczyk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docmag@interia.pl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+48604155554 ,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Łukasz włodarczyk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06.05.2012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