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Anna Sese Gomez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38141780Y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Aran tellez Sese</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19/1/2012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Sese Gomez</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