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Rawicka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rawicka.k9@gmail.com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+48512302197 ,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Laura Rawicka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15.09.2016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Laura Rawicka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15.09.2016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