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Świętaszczyk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katarzyna.kaszczyk@vp.pl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+48516614795 ,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Świętaszczyk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