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2026-04-03</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Gintarė Lithuania</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