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Pedro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+351918162035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215 545 370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redirect.whsconsulting@gmail.com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4475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23/05/1978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Pedro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