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Szymanska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+48693549012 ,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Jagoda Gierczak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Tytus Gierczak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13.10.2020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KajetanGierczak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26.05.2022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