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Асенов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asenov@huslyd.com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+359899191904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7.7.1978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Алекс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7.6.2011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