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Prokop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katarzynaprokop@onet.eu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+48669653535 ,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Prokop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