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Szmigielska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ewa.szmigielska@op.pl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+48501222979 ,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gibaszek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15.08.2023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