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Szemberska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sba1@op.pl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+4850104784 ,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Barbara Potasiak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