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+3590889413418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Valqmario@abv.bg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Христов Асенов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