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Николаева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+359899395999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nikolaev_84@abv.bg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николаева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Станислав петроф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27.5.2013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