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Janczar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lukasz.janczar@wp.pl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+48507024745 ,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Józef Janczar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