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ewelina-walczak1@wp.pl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+48601369664 ,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Stefania Mosińska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