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Beatriz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Santos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+351967858623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4061701505397605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beatriz.santos@live.com.pt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1600-073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+351967858623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24/05/2026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Beatriz Santos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