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Мария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Христева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hmariq@gmail.com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+359886113955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26.11.1990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Борислав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10.6.2021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Марк   Елий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12.3.2020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13.5.2026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