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Бошнакова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+359885433351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dilyanaboshnakova@gmail.com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Мариана Василева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Николета Василева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4.7.2023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