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Sarah Portenseigne Feliciano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+48730984034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Madenn Portenseigne Feliciano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Serena Portenseigne Feliciano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Solene Portenseigne Feliciano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