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Pierzchała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wioleta.wegrzyn2@wp.pl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+48518852415 ,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Sobczyk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