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Francesca</w:t>
            </w:r>
            <w:r>
              <w:rPr>
                <w:lang w:val="it-IT"/>
              </w:rPr>
              <w:t xml:space="preserve">  </w:t>
            </w:r>
            <w:r w:rsidRPr="004D2665">
              <w:rPr>
                <w:lang w:val="it-IT"/>
              </w:rPr>
              <w:t>Anzalone</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Milano </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27/03/1996</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Milano </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Milano </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+393482608125</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franzanza96@gmail.com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NZLFNC96C67F205Y</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22/05/2026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22/05/2026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Francesca Anzalone</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