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Adamiec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julka09091@wp.pl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+48533090991 ,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Kornelia Adamiec</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02.01.2020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Lilianna Adamiec</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17.11.2021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31.05.2026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