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Севинч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Садъкова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+359894536787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sevi_bg@abv.bg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Аля Садъкова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Ляра Садъкова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4.11.2014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