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Dudzińska -Kawecka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viola96@op.pl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+48502020734 ,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Kawecka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