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Pastuszka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ewapastuszka@o2.pl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+48604527601 ,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Pietrasik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Pietrasik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Kacper Czechowski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06.09.2019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