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Marco</w:t>
            </w:r>
            <w:r>
              <w:rPr>
                <w:lang w:val="it-IT"/>
              </w:rPr>
              <w:t xml:space="preserve">  </w:t>
            </w:r>
            <w:r w:rsidRPr="004D2665">
              <w:rPr>
                <w:lang w:val="it-IT"/>
              </w:rPr>
              <w:t>Oggioni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Cesano Maderno</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08/08/1981</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Cesano Maderno</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Cesano Maderno</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+393393623911</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elisacavalli81@gmail.com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GGNMRC81M08F205N</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09/05/2026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09/05/2026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Marco Oggioni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