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Wojciechowska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anitagirzynska@o2.pl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+48601455023 ,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Michał Wojciechowski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06.05.2014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Max Sesay Włostek</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13.03.2014</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Mikołaj Śliwerski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03.03.2014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Sebastian Konecki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17.02.2014</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