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Васев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15.3.1979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+359898568800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mbvasev@proton.me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Ния Васева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9.6.2010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Деян Васев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7.9.2013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