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Antczak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biuro2222@yahoo.com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+48881298204 ,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Gabriel Antczak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23.10.2013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Oliwier Antczak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23.10.2013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Marcel Kaczmarek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11.07.2016</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