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Faifer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irin2010ka@gmail.com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+48880559920 ,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Simeon Faifer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Arina Faifer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