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Suska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agnieszka_kopka@hotmail.com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+48600758845 ,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Suska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Krysia Łazińska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03.06.2014</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 Suska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29.09.2016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Henio Łaziński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25.06.2021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