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Tiago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Gonçalves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+351912255755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12/04/2000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233046020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tiagomdgoncalves@gmail.com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2650-201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24/05/2026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Tiago Gonçalves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