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Десислава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Донкова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donkova.desislava@abv.bg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+359883310973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22.8.1983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Ева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19.2.2014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Никола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28.9.2021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