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ivelina.st.georgieva@gmail.com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+359883316153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14.10.1989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9.10.2014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Магдалена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9.10.2014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