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Valentina</w:t>
            </w:r>
            <w:r>
              <w:rPr>
                <w:lang w:val="it-IT"/>
              </w:rPr>
              <w:t xml:space="preserve">  </w:t>
            </w:r>
            <w:r w:rsidRPr="004D2665">
              <w:rPr>
                <w:lang w:val="it-IT"/>
              </w:rPr>
              <w:t>Bonacasa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MarsalA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10/08/1997</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MarsalA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MarsalA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+393665419375</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valentinabonacasa@gmail.com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BNCVNT97M50E974P</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24/05/2026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24/05/2026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Valentina Bonacasa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