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Maria Inês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de Galvão e Castello-Branco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+351913699870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265356997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ines.castello.branco@gmail.com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2790-370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20/08/1995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10/05/2026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Maria Inês de Galvão e Castello-Branco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