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Svetln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Garbuzanov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12.2.1976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+359886074484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stincommers@abv.bg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Karina Georgieva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28.5.2021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