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Chartlinski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jaromir@chartlinski.pl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+48604516594 ,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Chartlinska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