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Burzynska Baczyk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monikaburzynska123@wp.pl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+48799074409 ,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Maria Baczyk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19.06.2018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02.05.2026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