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Trzaskowska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trzewel@interia.com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+48503951656 ,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Trzaskowski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Julek Trzaskowski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