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Лъчезар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Русев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+359877777939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lokomotivec90@abv.bg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Велизар Русев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Любомир Русев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