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Kamieniarz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jaroslaw.kamieniarz@wp.pl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+48661991586 ,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Martyna Kamieniarz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