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Pascal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Popp</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pascal-popp@bluewin.ch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+41774746997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29/05/1999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E4176457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Schulstrasse 21 Ibis Kiteclub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Ibis Kiteclub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Ronja Dünser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+41791061408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